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1DB" w:rsidRDefault="005B0D5E">
      <w:pPr>
        <w:spacing w:after="0"/>
        <w:ind w:left="25"/>
        <w:jc w:val="center"/>
      </w:pPr>
      <w:r>
        <w:rPr>
          <w:color w:val="7F7F7F"/>
          <w:sz w:val="30"/>
        </w:rPr>
        <w:t xml:space="preserve">ENTÊTE DE LA COLLECTIVITÉ </w:t>
      </w:r>
    </w:p>
    <w:p w:rsidR="008321DB" w:rsidRDefault="005B0D5E">
      <w:pPr>
        <w:spacing w:after="0"/>
        <w:ind w:left="90"/>
        <w:jc w:val="center"/>
      </w:pPr>
      <w:r>
        <w:rPr>
          <w:color w:val="7F7F7F"/>
          <w:sz w:val="30"/>
        </w:rPr>
        <w:t xml:space="preserve"> </w:t>
      </w:r>
    </w:p>
    <w:p w:rsidR="008321DB" w:rsidRDefault="005B0D5E">
      <w:pPr>
        <w:tabs>
          <w:tab w:val="center" w:pos="5219"/>
          <w:tab w:val="center" w:pos="7251"/>
        </w:tabs>
        <w:spacing w:after="0"/>
      </w:pPr>
      <w:r>
        <w:tab/>
      </w:r>
      <w:r>
        <w:rPr>
          <w:b/>
          <w:color w:val="FFFFFF"/>
          <w:sz w:val="24"/>
        </w:rPr>
        <w:t>DEMANDE D’AUTORISATION D’EXERCICE</w:t>
      </w:r>
      <w:r>
        <w:rPr>
          <w:rFonts w:ascii="Trebuchet MS" w:eastAsia="Trebuchet MS" w:hAnsi="Trebuchet MS" w:cs="Trebuchet MS"/>
          <w:b/>
          <w:sz w:val="24"/>
        </w:rPr>
        <w:t xml:space="preserve"> </w:t>
      </w:r>
      <w:r>
        <w:rPr>
          <w:rFonts w:ascii="Trebuchet MS" w:eastAsia="Trebuchet MS" w:hAnsi="Trebuchet MS" w:cs="Trebuchet MS"/>
          <w:b/>
          <w:sz w:val="24"/>
        </w:rPr>
        <w:tab/>
      </w:r>
      <w:r>
        <w:rPr>
          <w:b/>
          <w:color w:val="FFFFFF"/>
          <w:sz w:val="24"/>
        </w:rPr>
        <w:t xml:space="preserve"> </w:t>
      </w:r>
    </w:p>
    <w:p w:rsidR="008321DB" w:rsidRDefault="005B0D5E">
      <w:pPr>
        <w:spacing w:after="0"/>
        <w:ind w:left="10" w:right="7" w:hanging="10"/>
        <w:jc w:val="center"/>
      </w:pPr>
      <w:r>
        <w:rPr>
          <w:b/>
          <w:color w:val="FFFFFF"/>
          <w:sz w:val="24"/>
        </w:rPr>
        <w:t xml:space="preserve">D’UNE ACTIVITÉ ACCESSOIRE PUBLIQUE OU PRIVÉE </w:t>
      </w:r>
      <w:r>
        <w:rPr>
          <w:rFonts w:ascii="Trebuchet MS" w:eastAsia="Trebuchet MS" w:hAnsi="Trebuchet MS" w:cs="Trebuchet MS"/>
          <w:b/>
          <w:sz w:val="24"/>
        </w:rPr>
        <w:t xml:space="preserve"> </w:t>
      </w:r>
    </w:p>
    <w:p w:rsidR="008321DB" w:rsidRDefault="005B0D5E">
      <w:pPr>
        <w:tabs>
          <w:tab w:val="center" w:pos="5218"/>
          <w:tab w:val="center" w:pos="7740"/>
        </w:tabs>
        <w:spacing w:after="4"/>
      </w:pPr>
      <w:r>
        <w:tab/>
      </w:r>
      <w:r w:rsidR="0064128C">
        <w:rPr>
          <w:i/>
          <w:color w:val="FFFFFF"/>
          <w:sz w:val="20"/>
        </w:rPr>
        <w:t>Article</w:t>
      </w:r>
      <w:bookmarkStart w:id="0" w:name="_GoBack"/>
      <w:bookmarkEnd w:id="0"/>
      <w:r w:rsidR="0064128C">
        <w:rPr>
          <w:i/>
          <w:color w:val="FFFFFF"/>
          <w:sz w:val="20"/>
        </w:rPr>
        <w:t xml:space="preserve"> L.123-7</w:t>
      </w:r>
      <w:r>
        <w:rPr>
          <w:i/>
          <w:color w:val="FFFFFF"/>
          <w:sz w:val="20"/>
        </w:rPr>
        <w:t xml:space="preserve"> du code général de la fonction publique</w:t>
      </w:r>
      <w:r>
        <w:rPr>
          <w:rFonts w:ascii="Trebuchet MS" w:eastAsia="Trebuchet MS" w:hAnsi="Trebuchet MS" w:cs="Trebuchet MS"/>
          <w:b/>
          <w:sz w:val="24"/>
        </w:rPr>
        <w:t xml:space="preserve"> </w:t>
      </w:r>
      <w:r>
        <w:rPr>
          <w:rFonts w:ascii="Trebuchet MS" w:eastAsia="Trebuchet MS" w:hAnsi="Trebuchet MS" w:cs="Trebuchet MS"/>
          <w:b/>
          <w:sz w:val="24"/>
        </w:rPr>
        <w:tab/>
      </w:r>
      <w:r>
        <w:rPr>
          <w:b/>
          <w:color w:val="FFFFFF"/>
          <w:sz w:val="24"/>
        </w:rPr>
        <w:t xml:space="preserve"> </w:t>
      </w:r>
    </w:p>
    <w:p w:rsidR="008321DB" w:rsidRDefault="005B0D5E">
      <w:pPr>
        <w:tabs>
          <w:tab w:val="center" w:pos="5216"/>
          <w:tab w:val="center" w:pos="8417"/>
        </w:tabs>
        <w:spacing w:after="44"/>
      </w:pPr>
      <w:r>
        <w:rPr>
          <w:noProof/>
        </w:rPr>
        <mc:AlternateContent>
          <mc:Choice Requires="wpg">
            <w:drawing>
              <wp:anchor distT="0" distB="0" distL="114300" distR="114300" simplePos="0" relativeHeight="251658240" behindDoc="1" locked="0" layoutInCell="1" allowOverlap="1">
                <wp:simplePos x="0" y="0"/>
                <wp:positionH relativeFrom="column">
                  <wp:posOffset>-456946</wp:posOffset>
                </wp:positionH>
                <wp:positionV relativeFrom="paragraph">
                  <wp:posOffset>-604061</wp:posOffset>
                </wp:positionV>
                <wp:extent cx="7560564" cy="819150"/>
                <wp:effectExtent l="0" t="0" r="0" b="0"/>
                <wp:wrapNone/>
                <wp:docPr id="941" name="Group 941"/>
                <wp:cNvGraphicFramePr/>
                <a:graphic xmlns:a="http://schemas.openxmlformats.org/drawingml/2006/main">
                  <a:graphicData uri="http://schemas.microsoft.com/office/word/2010/wordprocessingGroup">
                    <wpg:wgp>
                      <wpg:cNvGrpSpPr/>
                      <wpg:grpSpPr>
                        <a:xfrm>
                          <a:off x="0" y="0"/>
                          <a:ext cx="7560564" cy="819150"/>
                          <a:chOff x="0" y="0"/>
                          <a:chExt cx="7560564" cy="819150"/>
                        </a:xfrm>
                      </wpg:grpSpPr>
                      <wps:wsp>
                        <wps:cNvPr id="1289" name="Shape 1289"/>
                        <wps:cNvSpPr/>
                        <wps:spPr>
                          <a:xfrm>
                            <a:off x="0" y="12"/>
                            <a:ext cx="7560564" cy="819138"/>
                          </a:xfrm>
                          <a:custGeom>
                            <a:avLst/>
                            <a:gdLst/>
                            <a:ahLst/>
                            <a:cxnLst/>
                            <a:rect l="0" t="0" r="0" b="0"/>
                            <a:pathLst>
                              <a:path w="7560564" h="819138">
                                <a:moveTo>
                                  <a:pt x="0" y="0"/>
                                </a:moveTo>
                                <a:lnTo>
                                  <a:pt x="7560564" y="0"/>
                                </a:lnTo>
                                <a:lnTo>
                                  <a:pt x="7560564" y="819138"/>
                                </a:lnTo>
                                <a:lnTo>
                                  <a:pt x="0" y="819138"/>
                                </a:lnTo>
                                <a:lnTo>
                                  <a:pt x="0" y="0"/>
                                </a:lnTo>
                              </a:path>
                            </a:pathLst>
                          </a:custGeom>
                          <a:ln w="0" cap="flat">
                            <a:custDash>
                              <a:ds d="300000" sp="225000"/>
                            </a:custDash>
                            <a:miter lim="101600"/>
                          </a:ln>
                        </wps:spPr>
                        <wps:style>
                          <a:lnRef idx="0">
                            <a:srgbClr val="000000">
                              <a:alpha val="0"/>
                            </a:srgbClr>
                          </a:lnRef>
                          <a:fillRef idx="1">
                            <a:srgbClr val="BD1F1F"/>
                          </a:fillRef>
                          <a:effectRef idx="0">
                            <a:scrgbClr r="0" g="0" b="0"/>
                          </a:effectRef>
                          <a:fontRef idx="none"/>
                        </wps:style>
                        <wps:bodyPr/>
                      </wps:wsp>
                      <wps:wsp>
                        <wps:cNvPr id="76" name="Shape 76"/>
                        <wps:cNvSpPr/>
                        <wps:spPr>
                          <a:xfrm>
                            <a:off x="0" y="819150"/>
                            <a:ext cx="7560564" cy="0"/>
                          </a:xfrm>
                          <a:custGeom>
                            <a:avLst/>
                            <a:gdLst/>
                            <a:ahLst/>
                            <a:cxnLst/>
                            <a:rect l="0" t="0" r="0" b="0"/>
                            <a:pathLst>
                              <a:path w="7560564">
                                <a:moveTo>
                                  <a:pt x="7560564" y="0"/>
                                </a:moveTo>
                                <a:lnTo>
                                  <a:pt x="0" y="0"/>
                                </a:lnTo>
                              </a:path>
                            </a:pathLst>
                          </a:custGeom>
                          <a:ln w="9525" cap="rnd">
                            <a:miter lim="101600"/>
                          </a:ln>
                        </wps:spPr>
                        <wps:style>
                          <a:lnRef idx="1">
                            <a:srgbClr val="BD1F1F"/>
                          </a:lnRef>
                          <a:fillRef idx="0">
                            <a:srgbClr val="000000">
                              <a:alpha val="0"/>
                            </a:srgbClr>
                          </a:fillRef>
                          <a:effectRef idx="0">
                            <a:scrgbClr r="0" g="0" b="0"/>
                          </a:effectRef>
                          <a:fontRef idx="none"/>
                        </wps:style>
                        <wps:bodyPr/>
                      </wps:wsp>
                      <wps:wsp>
                        <wps:cNvPr id="77" name="Shape 77"/>
                        <wps:cNvSpPr/>
                        <wps:spPr>
                          <a:xfrm>
                            <a:off x="0" y="0"/>
                            <a:ext cx="7560564" cy="0"/>
                          </a:xfrm>
                          <a:custGeom>
                            <a:avLst/>
                            <a:gdLst/>
                            <a:ahLst/>
                            <a:cxnLst/>
                            <a:rect l="0" t="0" r="0" b="0"/>
                            <a:pathLst>
                              <a:path w="7560564">
                                <a:moveTo>
                                  <a:pt x="7560564" y="0"/>
                                </a:moveTo>
                                <a:lnTo>
                                  <a:pt x="0" y="0"/>
                                </a:lnTo>
                              </a:path>
                            </a:pathLst>
                          </a:custGeom>
                          <a:ln w="9525" cap="rnd">
                            <a:miter lim="101600"/>
                          </a:ln>
                        </wps:spPr>
                        <wps:style>
                          <a:lnRef idx="1">
                            <a:srgbClr val="BD1F1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41" style="width:595.32pt;height:64.5pt;position:absolute;z-index:-2147483578;mso-position-horizontal-relative:text;mso-position-horizontal:absolute;margin-left:-35.9801pt;mso-position-vertical-relative:text;margin-top:-47.5639pt;" coordsize="75605,8191">
                <v:shape id="Shape 1290" style="position:absolute;width:75605;height:8191;left:0;top:0;" coordsize="7560564,819138" path="m0,0l7560564,0l7560564,819138l0,819138l0,0">
                  <v:stroke weight="0pt" endcap="flat" joinstyle="miter" miterlimit="8" on="false" color="#000000" opacity="0"/>
                  <v:fill on="true" color="#bd1f1f"/>
                </v:shape>
                <v:shape id="Shape 76" style="position:absolute;width:75605;height:0;left:0;top:8191;" coordsize="7560564,0" path="m7560564,0l0,0">
                  <v:stroke weight="0.75pt" endcap="round" joinstyle="miter" miterlimit="8" on="true" color="#bd1f1f"/>
                  <v:fill on="false" color="#000000" opacity="0"/>
                </v:shape>
                <v:shape id="Shape 77" style="position:absolute;width:75605;height:0;left:0;top:0;" coordsize="7560564,0" path="m7560564,0l0,0">
                  <v:stroke weight="0.75pt" endcap="round" joinstyle="miter" miterlimit="8" on="true" color="#bd1f1f"/>
                  <v:fill on="false" color="#000000" opacity="0"/>
                </v:shape>
              </v:group>
            </w:pict>
          </mc:Fallback>
        </mc:AlternateContent>
      </w:r>
      <w:r>
        <w:tab/>
      </w:r>
      <w:r>
        <w:rPr>
          <w:i/>
          <w:color w:val="FFFFFF"/>
          <w:sz w:val="20"/>
        </w:rPr>
        <w:t>Décret n°2020-69 du 30 janvier 2020 relatif aux contrôles déontologiques dans la fonction publique</w:t>
      </w:r>
      <w:r>
        <w:rPr>
          <w:rFonts w:ascii="Trebuchet MS" w:eastAsia="Trebuchet MS" w:hAnsi="Trebuchet MS" w:cs="Trebuchet MS"/>
          <w:b/>
          <w:sz w:val="24"/>
        </w:rPr>
        <w:t xml:space="preserve"> </w:t>
      </w:r>
      <w:r>
        <w:rPr>
          <w:rFonts w:ascii="Trebuchet MS" w:eastAsia="Trebuchet MS" w:hAnsi="Trebuchet MS" w:cs="Trebuchet MS"/>
          <w:b/>
          <w:sz w:val="24"/>
        </w:rPr>
        <w:tab/>
      </w:r>
      <w:r>
        <w:rPr>
          <w:b/>
          <w:color w:val="FFFFFF"/>
          <w:sz w:val="24"/>
        </w:rPr>
        <w:t xml:space="preserve"> </w:t>
      </w:r>
    </w:p>
    <w:p w:rsidR="008321DB" w:rsidRDefault="005B0D5E">
      <w:pPr>
        <w:spacing w:after="0"/>
        <w:ind w:right="1061"/>
        <w:jc w:val="center"/>
      </w:pPr>
      <w:r>
        <w:rPr>
          <w:rFonts w:ascii="Trebuchet MS" w:eastAsia="Trebuchet MS" w:hAnsi="Trebuchet MS" w:cs="Trebuchet MS"/>
          <w:b/>
          <w:i/>
          <w:sz w:val="6"/>
        </w:rPr>
        <w:t xml:space="preserve"> </w:t>
      </w:r>
      <w:r>
        <w:rPr>
          <w:rFonts w:ascii="Trebuchet MS" w:eastAsia="Trebuchet MS" w:hAnsi="Trebuchet MS" w:cs="Trebuchet MS"/>
          <w:b/>
          <w:i/>
          <w:sz w:val="6"/>
        </w:rPr>
        <w:tab/>
      </w:r>
      <w:r>
        <w:rPr>
          <w:b/>
          <w:color w:val="FFFFFF"/>
          <w:sz w:val="24"/>
        </w:rPr>
        <w:t xml:space="preserve"> </w:t>
      </w:r>
    </w:p>
    <w:p w:rsidR="008321DB" w:rsidRDefault="005B0D5E">
      <w:pPr>
        <w:pStyle w:val="Titre1"/>
        <w:tabs>
          <w:tab w:val="center" w:pos="4109"/>
          <w:tab w:val="center" w:pos="9731"/>
        </w:tabs>
        <w:ind w:right="0"/>
        <w:jc w:val="left"/>
      </w:pPr>
      <w:r>
        <w:rPr>
          <w:b w:val="0"/>
          <w:color w:val="000000"/>
          <w:sz w:val="22"/>
        </w:rPr>
        <w:tab/>
      </w:r>
      <w:r>
        <w:rPr>
          <w:rFonts w:ascii="Trebuchet MS" w:eastAsia="Trebuchet MS" w:hAnsi="Trebuchet MS" w:cs="Trebuchet MS"/>
          <w:i/>
          <w:color w:val="000000"/>
          <w:sz w:val="2"/>
        </w:rPr>
        <w:t xml:space="preserve"> </w:t>
      </w:r>
      <w:r>
        <w:rPr>
          <w:rFonts w:ascii="Trebuchet MS" w:eastAsia="Trebuchet MS" w:hAnsi="Trebuchet MS" w:cs="Trebuchet MS"/>
          <w:i/>
          <w:color w:val="000000"/>
          <w:sz w:val="2"/>
        </w:rPr>
        <w:tab/>
      </w:r>
      <w:r>
        <w:t xml:space="preserve">Modèle </w:t>
      </w:r>
    </w:p>
    <w:p w:rsidR="008321DB" w:rsidRDefault="005B0D5E">
      <w:pPr>
        <w:pStyle w:val="Titre2"/>
        <w:spacing w:after="235"/>
        <w:ind w:left="3608" w:firstLine="0"/>
        <w:jc w:val="left"/>
      </w:pPr>
      <w:r>
        <w:t>Préambule</w:t>
      </w:r>
      <w:r>
        <w:rPr>
          <w:u w:val="none"/>
        </w:rPr>
        <w:t xml:space="preserve"> </w:t>
      </w:r>
    </w:p>
    <w:p w:rsidR="008321DB" w:rsidRDefault="005B0D5E">
      <w:pPr>
        <w:spacing w:after="110" w:line="250" w:lineRule="auto"/>
        <w:ind w:left="-4" w:hanging="10"/>
        <w:jc w:val="both"/>
      </w:pPr>
      <w:r>
        <w:rPr>
          <w:i/>
          <w:sz w:val="20"/>
        </w:rPr>
        <w:t xml:space="preserve">Un agent public peut être autorisé, par l'autorité territoriale dont il relève, à exercer à titre accessoire une activité, lucrative ou non, auprès d'une personne ou d'un organisme public ou privé, dès lors que cette activité est compatible avec ses fonctions et n'affecte pas leur exercice. </w:t>
      </w:r>
    </w:p>
    <w:p w:rsidR="008321DB" w:rsidRDefault="005B0D5E">
      <w:pPr>
        <w:spacing w:after="110" w:line="250" w:lineRule="auto"/>
        <w:ind w:left="-4" w:hanging="10"/>
        <w:jc w:val="both"/>
      </w:pPr>
      <w:r>
        <w:rPr>
          <w:i/>
          <w:sz w:val="20"/>
        </w:rPr>
        <w:t xml:space="preserve">L’exercice d’une activité accessoire est subordonné à la présente demande d’autorisation. </w:t>
      </w:r>
    </w:p>
    <w:p w:rsidR="008321DB" w:rsidRDefault="005B0D5E">
      <w:pPr>
        <w:spacing w:after="110" w:line="250" w:lineRule="auto"/>
        <w:ind w:left="-4" w:hanging="10"/>
        <w:jc w:val="both"/>
      </w:pPr>
      <w:r>
        <w:rPr>
          <w:i/>
          <w:sz w:val="20"/>
        </w:rPr>
        <w:t xml:space="preserve">Un même agent peut être autorisé à exercer plusieurs activités accessoires, mais toujours en dehors de ses heures de service. </w:t>
      </w:r>
    </w:p>
    <w:p w:rsidR="008321DB" w:rsidRDefault="005B0D5E">
      <w:pPr>
        <w:spacing w:after="110" w:line="250" w:lineRule="auto"/>
        <w:ind w:left="-4" w:hanging="10"/>
        <w:jc w:val="both"/>
      </w:pPr>
      <w:r>
        <w:rPr>
          <w:i/>
          <w:sz w:val="20"/>
        </w:rPr>
        <w:t xml:space="preserve">L’autorité territoriale peut s’opposer au cumul d’activités ou à sa poursuite, à tout moment, si les circonstances le justifient (intérêt du service, informations inexactes ou erronées, incompatibilité déontologique voire pénale…). </w:t>
      </w:r>
    </w:p>
    <w:p w:rsidR="008321DB" w:rsidRDefault="005B0D5E">
      <w:pPr>
        <w:spacing w:after="110" w:line="250" w:lineRule="auto"/>
        <w:ind w:left="-4" w:hanging="10"/>
        <w:jc w:val="both"/>
      </w:pPr>
      <w:r>
        <w:rPr>
          <w:i/>
          <w:sz w:val="20"/>
        </w:rPr>
        <w:t xml:space="preserve">Le silence de l’autorité territoriale pendant un mois vaut rejet de la présente demande. </w:t>
      </w:r>
    </w:p>
    <w:p w:rsidR="008321DB" w:rsidRDefault="005B0D5E">
      <w:pPr>
        <w:spacing w:after="218" w:line="250" w:lineRule="auto"/>
        <w:ind w:left="-4" w:hanging="10"/>
        <w:jc w:val="both"/>
      </w:pPr>
      <w:r>
        <w:rPr>
          <w:i/>
          <w:sz w:val="20"/>
        </w:rPr>
        <w:t xml:space="preserve">Tout changement substantiel dans les conditions d’exercice ou de rémunération doit faire l’objet d’une nouvelle demande. </w:t>
      </w:r>
    </w:p>
    <w:p w:rsidR="008321DB" w:rsidRDefault="005B0D5E">
      <w:pPr>
        <w:pStyle w:val="Titre2"/>
        <w:ind w:left="10" w:right="2"/>
      </w:pPr>
      <w:r>
        <w:t>Situation administrative</w:t>
      </w:r>
      <w:r>
        <w:rPr>
          <w:u w:val="none"/>
        </w:rPr>
        <w:t xml:space="preserve"> </w:t>
      </w:r>
    </w:p>
    <w:p w:rsidR="008321DB" w:rsidRDefault="005B0D5E">
      <w:pPr>
        <w:spacing w:after="50" w:line="250" w:lineRule="auto"/>
        <w:ind w:left="-4" w:right="9" w:hanging="10"/>
        <w:jc w:val="both"/>
      </w:pPr>
      <w:r>
        <w:rPr>
          <w:sz w:val="20"/>
        </w:rPr>
        <w:t xml:space="preserve">Nom – Prénom :  ...................................................................................................................................................................................  Grade : ..................................................................................................................................................................................................  Fonctions :  ............................................................................................................................................................................................  </w:t>
      </w:r>
    </w:p>
    <w:p w:rsidR="008321DB" w:rsidRDefault="005B0D5E">
      <w:pPr>
        <w:spacing w:after="7" w:line="250" w:lineRule="auto"/>
        <w:ind w:left="435" w:right="9" w:hanging="10"/>
        <w:jc w:val="both"/>
      </w:pPr>
      <w:proofErr w:type="gramStart"/>
      <w:r>
        <w:rPr>
          <w:sz w:val="20"/>
        </w:rPr>
        <w:t>□  À</w:t>
      </w:r>
      <w:proofErr w:type="gramEnd"/>
      <w:r>
        <w:rPr>
          <w:sz w:val="20"/>
        </w:rPr>
        <w:t xml:space="preserve"> temps complet </w:t>
      </w:r>
    </w:p>
    <w:p w:rsidR="008321DB" w:rsidRDefault="005B0D5E">
      <w:pPr>
        <w:spacing w:after="7" w:line="250" w:lineRule="auto"/>
        <w:ind w:left="438" w:right="9" w:hanging="10"/>
        <w:jc w:val="both"/>
      </w:pPr>
      <w:proofErr w:type="gramStart"/>
      <w:r>
        <w:rPr>
          <w:sz w:val="20"/>
        </w:rPr>
        <w:t>□  À</w:t>
      </w:r>
      <w:proofErr w:type="gramEnd"/>
      <w:r>
        <w:rPr>
          <w:sz w:val="20"/>
        </w:rPr>
        <w:t xml:space="preserve"> temps non complet </w:t>
      </w:r>
    </w:p>
    <w:tbl>
      <w:tblPr>
        <w:tblStyle w:val="TableGrid"/>
        <w:tblpPr w:vertAnchor="page" w:horzAnchor="page" w:tblpX="225" w:tblpY="120"/>
        <w:tblOverlap w:val="never"/>
        <w:tblW w:w="1290" w:type="dxa"/>
        <w:tblInd w:w="0" w:type="dxa"/>
        <w:tblCellMar>
          <w:left w:w="115" w:type="dxa"/>
          <w:right w:w="112" w:type="dxa"/>
        </w:tblCellMar>
        <w:tblLook w:val="04A0" w:firstRow="1" w:lastRow="0" w:firstColumn="1" w:lastColumn="0" w:noHBand="0" w:noVBand="1"/>
      </w:tblPr>
      <w:tblGrid>
        <w:gridCol w:w="1290"/>
      </w:tblGrid>
      <w:tr w:rsidR="008321DB">
        <w:trPr>
          <w:trHeight w:val="810"/>
        </w:trPr>
        <w:tc>
          <w:tcPr>
            <w:tcW w:w="1290" w:type="dxa"/>
            <w:tcBorders>
              <w:top w:val="dashed" w:sz="6" w:space="0" w:color="808080"/>
              <w:left w:val="dashed" w:sz="6" w:space="0" w:color="808080"/>
              <w:bottom w:val="dashed" w:sz="6" w:space="0" w:color="808080"/>
              <w:right w:val="dashed" w:sz="6" w:space="0" w:color="808080"/>
            </w:tcBorders>
            <w:vAlign w:val="center"/>
          </w:tcPr>
          <w:p w:rsidR="008321DB" w:rsidRDefault="005B0D5E">
            <w:pPr>
              <w:jc w:val="center"/>
            </w:pPr>
            <w:r>
              <w:rPr>
                <w:color w:val="7F7F7F"/>
              </w:rPr>
              <w:t xml:space="preserve">Logo de la collectivité </w:t>
            </w:r>
          </w:p>
        </w:tc>
      </w:tr>
    </w:tbl>
    <w:p w:rsidR="008321DB" w:rsidRDefault="005B0D5E">
      <w:pPr>
        <w:spacing w:after="215" w:line="250" w:lineRule="auto"/>
        <w:ind w:left="438" w:right="9" w:hanging="10"/>
        <w:jc w:val="both"/>
      </w:pPr>
      <w:proofErr w:type="gramStart"/>
      <w:r>
        <w:rPr>
          <w:sz w:val="20"/>
        </w:rPr>
        <w:t>□  À</w:t>
      </w:r>
      <w:proofErr w:type="gramEnd"/>
      <w:r>
        <w:rPr>
          <w:sz w:val="20"/>
        </w:rPr>
        <w:t xml:space="preserve"> temps partiel </w:t>
      </w:r>
    </w:p>
    <w:p w:rsidR="008321DB" w:rsidRDefault="005B0D5E">
      <w:pPr>
        <w:pStyle w:val="Titre2"/>
        <w:ind w:left="10" w:right="2"/>
      </w:pPr>
      <w:r>
        <w:t>Activité envisagée</w:t>
      </w:r>
      <w:r>
        <w:rPr>
          <w:u w:val="none"/>
        </w:rPr>
        <w:t xml:space="preserve"> </w:t>
      </w:r>
    </w:p>
    <w:p w:rsidR="008321DB" w:rsidRDefault="005B0D5E">
      <w:pPr>
        <w:spacing w:after="7" w:line="250" w:lineRule="auto"/>
        <w:ind w:left="-4" w:right="9" w:hanging="10"/>
        <w:jc w:val="both"/>
      </w:pPr>
      <w:r>
        <w:rPr>
          <w:sz w:val="20"/>
        </w:rPr>
        <w:t xml:space="preserve">Identité de l'employeur ou nature de l’organisme pour le compte duquel s’exercera l’activité : </w:t>
      </w:r>
    </w:p>
    <w:p w:rsidR="008321DB" w:rsidRDefault="005B0D5E">
      <w:pPr>
        <w:spacing w:after="109" w:line="250" w:lineRule="auto"/>
        <w:ind w:left="-4" w:right="9" w:hanging="10"/>
        <w:jc w:val="both"/>
      </w:pPr>
      <w:r>
        <w:rPr>
          <w:sz w:val="20"/>
        </w:rPr>
        <w:t xml:space="preserve"> ..............................................................................................................................................................................................................  </w:t>
      </w:r>
    </w:p>
    <w:p w:rsidR="008321DB" w:rsidRDefault="005B0D5E">
      <w:pPr>
        <w:spacing w:after="7" w:line="250" w:lineRule="auto"/>
        <w:ind w:left="-4" w:right="9" w:hanging="10"/>
        <w:jc w:val="both"/>
      </w:pPr>
      <w:r>
        <w:rPr>
          <w:sz w:val="20"/>
        </w:rPr>
        <w:t xml:space="preserve">Nature, durée, périodicité et conditions de rémunération de l’activité : </w:t>
      </w:r>
    </w:p>
    <w:p w:rsidR="008321DB" w:rsidRDefault="005B0D5E">
      <w:pPr>
        <w:spacing w:after="230" w:line="239" w:lineRule="auto"/>
        <w:ind w:left="10" w:hanging="10"/>
        <w:jc w:val="center"/>
      </w:pPr>
      <w:r>
        <w:rPr>
          <w:sz w:val="20"/>
        </w:rPr>
        <w:t xml:space="preserve"> ..............................................................................................................................................................................................................   ..............................................................................................................................................................................................................  </w:t>
      </w:r>
    </w:p>
    <w:p w:rsidR="008321DB" w:rsidRDefault="005B0D5E">
      <w:pPr>
        <w:pStyle w:val="Titre2"/>
        <w:ind w:left="10" w:right="1"/>
      </w:pPr>
      <w:r>
        <w:t>Autres informations</w:t>
      </w:r>
      <w:r>
        <w:rPr>
          <w:u w:val="none"/>
        </w:rPr>
        <w:t xml:space="preserve"> </w:t>
      </w:r>
    </w:p>
    <w:p w:rsidR="008321DB" w:rsidRDefault="005B0D5E">
      <w:pPr>
        <w:spacing w:after="7" w:line="250" w:lineRule="auto"/>
        <w:ind w:left="-4" w:right="9" w:hanging="10"/>
        <w:jc w:val="both"/>
      </w:pPr>
      <w:r>
        <w:rPr>
          <w:sz w:val="20"/>
        </w:rPr>
        <w:t xml:space="preserve">Indiquer ici, le cas échéant, toute autre information de nature à éclairer l’autorité territoriale sur l’activité envisagée :  </w:t>
      </w:r>
    </w:p>
    <w:p w:rsidR="008321DB" w:rsidRDefault="005B0D5E">
      <w:pPr>
        <w:spacing w:after="7" w:line="250" w:lineRule="auto"/>
        <w:ind w:left="-4" w:right="9" w:hanging="10"/>
        <w:jc w:val="both"/>
      </w:pPr>
      <w:r>
        <w:rPr>
          <w:sz w:val="20"/>
        </w:rPr>
        <w:t xml:space="preserve"> ..............................................................................................................................................................................................................  </w:t>
      </w:r>
    </w:p>
    <w:p w:rsidR="008321DB" w:rsidRDefault="005B0D5E">
      <w:pPr>
        <w:spacing w:after="227" w:line="250" w:lineRule="auto"/>
        <w:ind w:left="-4" w:right="9" w:hanging="10"/>
        <w:jc w:val="both"/>
      </w:pPr>
      <w:r>
        <w:rPr>
          <w:sz w:val="20"/>
        </w:rPr>
        <w:t xml:space="preserve"> ..............................................................................................................................................................................................................  </w:t>
      </w:r>
    </w:p>
    <w:p w:rsidR="008321DB" w:rsidRDefault="005B0D5E">
      <w:pPr>
        <w:spacing w:after="3" w:line="265" w:lineRule="auto"/>
        <w:ind w:left="10" w:right="37" w:hanging="10"/>
        <w:jc w:val="right"/>
      </w:pPr>
      <w:r>
        <w:rPr>
          <w:sz w:val="20"/>
        </w:rPr>
        <w:t xml:space="preserve">Fait </w:t>
      </w:r>
      <w:proofErr w:type="gramStart"/>
      <w:r>
        <w:rPr>
          <w:sz w:val="20"/>
        </w:rPr>
        <w:t>à  ........................</w:t>
      </w:r>
      <w:proofErr w:type="gramEnd"/>
      <w:r>
        <w:rPr>
          <w:sz w:val="20"/>
        </w:rPr>
        <w:t xml:space="preserve"> , le ..........................  </w:t>
      </w:r>
    </w:p>
    <w:p w:rsidR="008321DB" w:rsidRDefault="005B0D5E">
      <w:pPr>
        <w:spacing w:after="337" w:line="265" w:lineRule="auto"/>
        <w:ind w:left="10" w:right="1191" w:hanging="10"/>
        <w:jc w:val="right"/>
      </w:pPr>
      <w:r>
        <w:rPr>
          <w:sz w:val="20"/>
        </w:rPr>
        <w:t xml:space="preserve">Signature de l’agent public </w:t>
      </w:r>
    </w:p>
    <w:p w:rsidR="008321DB" w:rsidRDefault="005B0D5E">
      <w:pPr>
        <w:spacing w:after="64"/>
      </w:pPr>
      <w:r>
        <w:rPr>
          <w:b/>
          <w:sz w:val="20"/>
          <w:u w:val="single" w:color="000000"/>
        </w:rPr>
        <w:t>Décision de l’autorité territoriale</w:t>
      </w:r>
      <w:r>
        <w:rPr>
          <w:b/>
          <w:sz w:val="20"/>
        </w:rPr>
        <w:t xml:space="preserve"> : </w:t>
      </w:r>
    </w:p>
    <w:p w:rsidR="008321DB" w:rsidRDefault="005B0D5E">
      <w:pPr>
        <w:spacing w:after="69" w:line="250" w:lineRule="auto"/>
        <w:ind w:left="-4" w:right="9" w:hanging="10"/>
        <w:jc w:val="both"/>
      </w:pPr>
      <w:r>
        <w:rPr>
          <w:sz w:val="20"/>
        </w:rPr>
        <w:t xml:space="preserve">□ Accord </w:t>
      </w:r>
    </w:p>
    <w:p w:rsidR="008321DB" w:rsidRDefault="005B0D5E">
      <w:pPr>
        <w:spacing w:after="7" w:line="250" w:lineRule="auto"/>
        <w:ind w:left="-4" w:right="9" w:hanging="10"/>
        <w:jc w:val="both"/>
      </w:pPr>
      <w:r>
        <w:rPr>
          <w:sz w:val="20"/>
        </w:rPr>
        <w:t>□ Accord avec réserves et recommandations (</w:t>
      </w:r>
      <w:r>
        <w:rPr>
          <w:i/>
          <w:sz w:val="20"/>
        </w:rPr>
        <w:t>à préciser</w:t>
      </w:r>
      <w:r>
        <w:rPr>
          <w:sz w:val="20"/>
        </w:rPr>
        <w:t xml:space="preserve">) : </w:t>
      </w:r>
    </w:p>
    <w:p w:rsidR="008321DB" w:rsidRDefault="005B0D5E">
      <w:pPr>
        <w:spacing w:after="122" w:line="239" w:lineRule="auto"/>
        <w:ind w:left="10" w:hanging="10"/>
        <w:jc w:val="center"/>
      </w:pPr>
      <w:r>
        <w:rPr>
          <w:sz w:val="20"/>
        </w:rPr>
        <w:t xml:space="preserve"> ..............................................................................................................................................................................................................   ..............................................................................................................................................................................................................  </w:t>
      </w:r>
    </w:p>
    <w:p w:rsidR="008321DB" w:rsidRDefault="005B0D5E">
      <w:pPr>
        <w:spacing w:after="7" w:line="250" w:lineRule="auto"/>
        <w:ind w:left="-4" w:right="9" w:hanging="10"/>
        <w:jc w:val="both"/>
      </w:pPr>
      <w:r>
        <w:rPr>
          <w:sz w:val="20"/>
        </w:rPr>
        <w:t>□ Refus (</w:t>
      </w:r>
      <w:r>
        <w:rPr>
          <w:i/>
          <w:sz w:val="20"/>
        </w:rPr>
        <w:t>à motiver</w:t>
      </w:r>
      <w:r>
        <w:rPr>
          <w:sz w:val="20"/>
        </w:rPr>
        <w:t xml:space="preserve">) : </w:t>
      </w:r>
    </w:p>
    <w:p w:rsidR="008321DB" w:rsidRDefault="005B0D5E">
      <w:pPr>
        <w:spacing w:after="7" w:line="250" w:lineRule="auto"/>
        <w:ind w:left="-4" w:right="9" w:hanging="10"/>
        <w:jc w:val="both"/>
      </w:pPr>
      <w:r>
        <w:rPr>
          <w:sz w:val="20"/>
        </w:rPr>
        <w:t xml:space="preserve"> ..............................................................................................................................................................................................................  </w:t>
      </w:r>
    </w:p>
    <w:p w:rsidR="008321DB" w:rsidRDefault="005B0D5E">
      <w:pPr>
        <w:spacing w:after="227" w:line="250" w:lineRule="auto"/>
        <w:ind w:left="-4" w:right="9" w:hanging="10"/>
        <w:jc w:val="both"/>
      </w:pPr>
      <w:r>
        <w:rPr>
          <w:sz w:val="20"/>
        </w:rPr>
        <w:lastRenderedPageBreak/>
        <w:t xml:space="preserve"> ..............................................................................................................................................................................................................  </w:t>
      </w:r>
    </w:p>
    <w:p w:rsidR="008321DB" w:rsidRDefault="005B0D5E">
      <w:pPr>
        <w:spacing w:after="229" w:line="265" w:lineRule="auto"/>
        <w:ind w:left="10" w:right="608" w:hanging="10"/>
        <w:jc w:val="right"/>
      </w:pPr>
      <w:r>
        <w:rPr>
          <w:sz w:val="20"/>
        </w:rPr>
        <w:t xml:space="preserve">Signature de l’autorité territoriale </w:t>
      </w:r>
    </w:p>
    <w:p w:rsidR="008321DB" w:rsidRDefault="005B0D5E">
      <w:pPr>
        <w:spacing w:after="22" w:line="238" w:lineRule="auto"/>
        <w:ind w:left="2513" w:right="1250" w:hanging="1087"/>
      </w:pPr>
      <w:r>
        <w:rPr>
          <w:b/>
          <w:i/>
          <w:color w:val="999999"/>
          <w:sz w:val="18"/>
        </w:rPr>
        <w:t xml:space="preserve">Le présent modèle proposé par le Centre de Gestion est indicatif : il appartient à l’autorité territoriale de vérifier qu’il correspond à ses besoins et de l’amender le cas échéant. </w:t>
      </w:r>
    </w:p>
    <w:p w:rsidR="008321DB" w:rsidRDefault="00370106">
      <w:pPr>
        <w:spacing w:after="3" w:line="265" w:lineRule="auto"/>
        <w:ind w:left="10" w:right="37" w:hanging="10"/>
        <w:jc w:val="right"/>
      </w:pPr>
      <w:r>
        <w:rPr>
          <w:sz w:val="20"/>
        </w:rPr>
        <w:t>MAJ 01/2023</w:t>
      </w:r>
      <w:r w:rsidR="005B0D5E">
        <w:rPr>
          <w:sz w:val="20"/>
        </w:rPr>
        <w:t xml:space="preserve"> </w:t>
      </w:r>
    </w:p>
    <w:sectPr w:rsidR="008321DB">
      <w:pgSz w:w="11906" w:h="16838"/>
      <w:pgMar w:top="120" w:right="74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DB"/>
    <w:rsid w:val="00370106"/>
    <w:rsid w:val="005B0D5E"/>
    <w:rsid w:val="0064128C"/>
    <w:rsid w:val="008321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848D"/>
  <w15:docId w15:val="{8998ADA1-1807-4711-BE0C-8721B4F9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unhideWhenUsed/>
    <w:qFormat/>
    <w:pPr>
      <w:keepNext/>
      <w:keepLines/>
      <w:spacing w:after="0"/>
      <w:ind w:right="135"/>
      <w:jc w:val="right"/>
      <w:outlineLvl w:val="0"/>
    </w:pPr>
    <w:rPr>
      <w:rFonts w:ascii="Calibri" w:eastAsia="Calibri" w:hAnsi="Calibri" w:cs="Calibri"/>
      <w:b/>
      <w:color w:val="AEAAAA"/>
      <w:sz w:val="36"/>
    </w:rPr>
  </w:style>
  <w:style w:type="paragraph" w:styleId="Titre2">
    <w:name w:val="heading 2"/>
    <w:next w:val="Normal"/>
    <w:link w:val="Titre2Car"/>
    <w:uiPriority w:val="9"/>
    <w:unhideWhenUsed/>
    <w:qFormat/>
    <w:pPr>
      <w:keepNext/>
      <w:keepLines/>
      <w:spacing w:after="133"/>
      <w:ind w:left="3618" w:hanging="10"/>
      <w:jc w:val="center"/>
      <w:outlineLvl w:val="1"/>
    </w:pPr>
    <w:rPr>
      <w:rFonts w:ascii="Trebuchet MS" w:eastAsia="Trebuchet MS" w:hAnsi="Trebuchet MS" w:cs="Trebuchet MS"/>
      <w:b/>
      <w:i/>
      <w:color w:val="000000"/>
      <w:sz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Trebuchet MS" w:eastAsia="Trebuchet MS" w:hAnsi="Trebuchet MS" w:cs="Trebuchet MS"/>
      <w:b/>
      <w:i/>
      <w:color w:val="000000"/>
      <w:sz w:val="20"/>
      <w:u w:val="single" w:color="000000"/>
    </w:rPr>
  </w:style>
  <w:style w:type="character" w:customStyle="1" w:styleId="Titre1Car">
    <w:name w:val="Titre 1 Car"/>
    <w:link w:val="Titre1"/>
    <w:rPr>
      <w:rFonts w:ascii="Calibri" w:eastAsia="Calibri" w:hAnsi="Calibri" w:cs="Calibri"/>
      <w:b/>
      <w:color w:val="AEAAAA"/>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3950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MODELE DE DELIBERATION PORTANT DETERMINATION D’UN TAUX DE VACATION</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DELIBERATION PORTANT DETERMINATION D’UN TAUX DE VACATION</dc:title>
  <dc:subject/>
  <dc:creator>Jonathan</dc:creator>
  <cp:keywords/>
  <cp:lastModifiedBy>Pierre OLLIVIER</cp:lastModifiedBy>
  <cp:revision>3</cp:revision>
  <dcterms:created xsi:type="dcterms:W3CDTF">2023-01-11T11:24:00Z</dcterms:created>
  <dcterms:modified xsi:type="dcterms:W3CDTF">2023-01-11T15:22:00Z</dcterms:modified>
</cp:coreProperties>
</file>